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E72811" w:rsidRDefault="001A400D" w:rsidP="00300021">
      <w:pPr>
        <w:rPr>
          <w:noProof/>
        </w:rPr>
      </w:pPr>
      <w:r w:rsidRPr="00E72811">
        <w:rPr>
          <w:b/>
          <w:bCs/>
          <w:noProof/>
        </w:rPr>
        <w:t>T</w:t>
      </w:r>
      <w:r w:rsidR="00300021" w:rsidRPr="00E72811">
        <w:rPr>
          <w:b/>
          <w:bCs/>
          <w:noProof/>
        </w:rPr>
        <w:t>O:</w:t>
      </w:r>
      <w:r w:rsidR="00300021" w:rsidRPr="00E72811">
        <w:rPr>
          <w:b/>
          <w:bCs/>
          <w:noProof/>
        </w:rPr>
        <w:tab/>
      </w:r>
      <w:r w:rsidR="00300021" w:rsidRPr="00E72811">
        <w:rPr>
          <w:b/>
          <w:bCs/>
          <w:noProof/>
        </w:rPr>
        <w:tab/>
      </w:r>
      <w:r w:rsidR="00300021" w:rsidRPr="00E72811">
        <w:rPr>
          <w:noProof/>
        </w:rPr>
        <w:t>Law Enforcement Administrators</w:t>
      </w:r>
    </w:p>
    <w:p w14:paraId="11694C2F" w14:textId="64BC06D8" w:rsidR="00300021" w:rsidRPr="00E72811" w:rsidRDefault="00300021" w:rsidP="00300021">
      <w:pPr>
        <w:rPr>
          <w:noProof/>
        </w:rPr>
      </w:pPr>
      <w:r w:rsidRPr="00E72811">
        <w:rPr>
          <w:b/>
          <w:bCs/>
          <w:noProof/>
        </w:rPr>
        <w:t xml:space="preserve">FROM: </w:t>
      </w:r>
      <w:r w:rsidRPr="00E72811">
        <w:rPr>
          <w:b/>
          <w:bCs/>
          <w:noProof/>
        </w:rPr>
        <w:tab/>
      </w:r>
      <w:r w:rsidRPr="00E72811">
        <w:rPr>
          <w:b/>
          <w:bCs/>
          <w:noProof/>
        </w:rPr>
        <w:tab/>
      </w:r>
      <w:r w:rsidRPr="00E72811">
        <w:rPr>
          <w:noProof/>
        </w:rPr>
        <w:t>Kevin Koontz</w:t>
      </w:r>
      <w:r w:rsidR="001A400D" w:rsidRPr="00E72811">
        <w:rPr>
          <w:noProof/>
        </w:rPr>
        <w:t>, Police Training Director</w:t>
      </w:r>
    </w:p>
    <w:p w14:paraId="0F9C65F1" w14:textId="5924BDF3" w:rsidR="00300021" w:rsidRPr="00E72811" w:rsidRDefault="00300021" w:rsidP="00300021">
      <w:pPr>
        <w:rPr>
          <w:noProof/>
        </w:rPr>
      </w:pPr>
      <w:r w:rsidRPr="00E72811">
        <w:rPr>
          <w:b/>
          <w:bCs/>
          <w:noProof/>
        </w:rPr>
        <w:t xml:space="preserve">DATE: </w:t>
      </w:r>
      <w:r w:rsidRPr="00E72811">
        <w:rPr>
          <w:b/>
          <w:bCs/>
          <w:noProof/>
        </w:rPr>
        <w:tab/>
      </w:r>
      <w:r w:rsidRPr="00E72811">
        <w:rPr>
          <w:b/>
          <w:bCs/>
          <w:noProof/>
        </w:rPr>
        <w:tab/>
      </w:r>
      <w:r w:rsidR="004F663E">
        <w:rPr>
          <w:noProof/>
        </w:rPr>
        <w:t>April 8</w:t>
      </w:r>
      <w:r w:rsidR="00BC384D" w:rsidRPr="00E72811">
        <w:rPr>
          <w:noProof/>
        </w:rPr>
        <w:t>, 202</w:t>
      </w:r>
      <w:r w:rsidR="004F663E">
        <w:rPr>
          <w:noProof/>
        </w:rPr>
        <w:t>6</w:t>
      </w:r>
    </w:p>
    <w:p w14:paraId="7DFF913C" w14:textId="561A207B" w:rsidR="00300021" w:rsidRDefault="00300021" w:rsidP="00300021">
      <w:pPr>
        <w:rPr>
          <w:noProof/>
        </w:rPr>
      </w:pPr>
      <w:r w:rsidRPr="00E72811">
        <w:rPr>
          <w:b/>
          <w:bCs/>
          <w:noProof/>
        </w:rPr>
        <w:t xml:space="preserve">RE: </w:t>
      </w:r>
      <w:r w:rsidRPr="00E72811">
        <w:rPr>
          <w:b/>
          <w:bCs/>
          <w:noProof/>
        </w:rPr>
        <w:tab/>
      </w:r>
      <w:r w:rsidRPr="00E72811">
        <w:rPr>
          <w:b/>
          <w:bCs/>
          <w:noProof/>
        </w:rPr>
        <w:tab/>
      </w:r>
      <w:r w:rsidRPr="00E72811">
        <w:rPr>
          <w:noProof/>
        </w:rPr>
        <w:t>Training Announcement</w:t>
      </w:r>
    </w:p>
    <w:p w14:paraId="638C3581" w14:textId="77777777" w:rsidR="00882CA6" w:rsidRPr="00E72811" w:rsidRDefault="00882CA6" w:rsidP="00300021">
      <w:pPr>
        <w:rPr>
          <w:noProof/>
        </w:rPr>
      </w:pPr>
    </w:p>
    <w:p w14:paraId="070BB6C6" w14:textId="11C38C0D" w:rsidR="00300021" w:rsidRPr="004F663E" w:rsidRDefault="004F663E" w:rsidP="00300021">
      <w:pPr>
        <w:rPr>
          <w:rFonts w:cstheme="minorHAnsi"/>
          <w:noProof/>
          <w:sz w:val="26"/>
          <w:szCs w:val="26"/>
        </w:rPr>
      </w:pPr>
      <w:r w:rsidRPr="004F663E">
        <w:rPr>
          <w:rFonts w:cstheme="minorHAnsi"/>
          <w:b/>
          <w:bCs/>
          <w:i/>
          <w:iCs/>
          <w:noProof/>
          <w:sz w:val="26"/>
          <w:szCs w:val="26"/>
        </w:rPr>
        <w:t>Are You OK?  Trauma, Healing, and Restoring Mental Health in Police</w:t>
      </w:r>
      <w:r w:rsidR="00300021" w:rsidRPr="004F663E">
        <w:rPr>
          <w:rFonts w:cstheme="minorHAnsi"/>
          <w:b/>
          <w:bCs/>
          <w:i/>
          <w:iCs/>
          <w:noProof/>
          <w:sz w:val="26"/>
          <w:szCs w:val="26"/>
        </w:rPr>
        <w:t xml:space="preserve"> </w:t>
      </w:r>
      <w:r w:rsidR="00300021" w:rsidRPr="004F663E">
        <w:rPr>
          <w:rFonts w:cstheme="minorHAnsi"/>
          <w:noProof/>
          <w:sz w:val="26"/>
          <w:szCs w:val="26"/>
        </w:rPr>
        <w:t>will be held on</w:t>
      </w:r>
      <w:r w:rsidR="0027099D" w:rsidRPr="004F663E">
        <w:rPr>
          <w:rFonts w:cstheme="minorHAnsi"/>
          <w:noProof/>
          <w:sz w:val="26"/>
          <w:szCs w:val="26"/>
        </w:rPr>
        <w:t xml:space="preserve"> </w:t>
      </w:r>
      <w:r w:rsidRPr="004F663E">
        <w:rPr>
          <w:rFonts w:cstheme="minorHAnsi"/>
          <w:b/>
          <w:bCs/>
          <w:noProof/>
          <w:sz w:val="26"/>
          <w:szCs w:val="26"/>
        </w:rPr>
        <w:t>May 18</w:t>
      </w:r>
      <w:r w:rsidRPr="004F663E">
        <w:rPr>
          <w:rFonts w:cstheme="minorHAnsi"/>
          <w:b/>
          <w:bCs/>
          <w:noProof/>
          <w:sz w:val="26"/>
          <w:szCs w:val="26"/>
          <w:vertAlign w:val="superscript"/>
        </w:rPr>
        <w:t>th</w:t>
      </w:r>
      <w:r w:rsidR="001D2351" w:rsidRPr="004F663E">
        <w:rPr>
          <w:rFonts w:cstheme="minorHAnsi"/>
          <w:b/>
          <w:bCs/>
          <w:noProof/>
          <w:sz w:val="26"/>
          <w:szCs w:val="26"/>
        </w:rPr>
        <w:t>, 2026</w:t>
      </w:r>
      <w:r w:rsidR="00300021" w:rsidRPr="004F663E">
        <w:rPr>
          <w:rFonts w:cstheme="minorHAnsi"/>
          <w:b/>
          <w:bCs/>
          <w:i/>
          <w:iCs/>
          <w:noProof/>
          <w:sz w:val="26"/>
          <w:szCs w:val="26"/>
        </w:rPr>
        <w:t xml:space="preserve"> </w:t>
      </w:r>
      <w:r w:rsidR="00300021" w:rsidRPr="004F663E">
        <w:rPr>
          <w:rFonts w:cstheme="minorHAnsi"/>
          <w:noProof/>
          <w:sz w:val="26"/>
          <w:szCs w:val="26"/>
        </w:rPr>
        <w:t xml:space="preserve">at </w:t>
      </w:r>
      <w:r w:rsidR="001B39AB" w:rsidRPr="004F663E">
        <w:rPr>
          <w:rFonts w:cstheme="minorHAnsi"/>
          <w:noProof/>
          <w:sz w:val="26"/>
          <w:szCs w:val="26"/>
        </w:rPr>
        <w:t xml:space="preserve">the </w:t>
      </w:r>
      <w:r w:rsidR="001D2351" w:rsidRPr="004F663E">
        <w:rPr>
          <w:rFonts w:cstheme="minorHAnsi"/>
          <w:noProof/>
          <w:sz w:val="26"/>
          <w:szCs w:val="26"/>
        </w:rPr>
        <w:t>ILEAS Training Center</w:t>
      </w:r>
      <w:r w:rsidR="00300021" w:rsidRPr="004F663E">
        <w:rPr>
          <w:rFonts w:cstheme="minorHAnsi"/>
          <w:noProof/>
          <w:sz w:val="26"/>
          <w:szCs w:val="26"/>
        </w:rPr>
        <w:t xml:space="preserve">. This course is </w:t>
      </w:r>
      <w:r w:rsidR="00E90E27" w:rsidRPr="004F663E">
        <w:rPr>
          <w:rFonts w:cstheme="minorHAnsi"/>
          <w:noProof/>
          <w:sz w:val="26"/>
          <w:szCs w:val="26"/>
        </w:rPr>
        <w:t>certified</w:t>
      </w:r>
      <w:r w:rsidR="0027099D" w:rsidRPr="004F663E">
        <w:rPr>
          <w:rFonts w:cstheme="minorHAnsi"/>
          <w:noProof/>
          <w:sz w:val="26"/>
          <w:szCs w:val="26"/>
        </w:rPr>
        <w:t xml:space="preserve"> by the Illinois Law Enforcement Training and Standards Board</w:t>
      </w:r>
      <w:r w:rsidR="00BC384D" w:rsidRPr="004F663E">
        <w:rPr>
          <w:rFonts w:cstheme="minorHAnsi"/>
          <w:noProof/>
          <w:sz w:val="26"/>
          <w:szCs w:val="26"/>
        </w:rPr>
        <w:t xml:space="preserve"> and approved for the following mandates:</w:t>
      </w:r>
    </w:p>
    <w:p w14:paraId="4FA29EF9" w14:textId="36B7F205" w:rsidR="00E72811" w:rsidRPr="004F663E" w:rsidRDefault="0087291B" w:rsidP="006B7626">
      <w:pPr>
        <w:numPr>
          <w:ilvl w:val="0"/>
          <w:numId w:val="13"/>
        </w:numPr>
        <w:rPr>
          <w:rFonts w:cstheme="minorHAnsi"/>
          <w:noProof/>
          <w:sz w:val="26"/>
          <w:szCs w:val="26"/>
        </w:rPr>
      </w:pPr>
      <w:r w:rsidRPr="004F663E">
        <w:rPr>
          <w:rFonts w:cstheme="minorHAnsi"/>
          <w:noProof/>
          <w:sz w:val="26"/>
          <w:szCs w:val="26"/>
        </w:rPr>
        <w:t>Officer Wellness and Mental Health (</w:t>
      </w:r>
      <w:r w:rsidR="004F663E" w:rsidRPr="004F663E">
        <w:rPr>
          <w:rFonts w:cstheme="minorHAnsi"/>
          <w:noProof/>
          <w:sz w:val="26"/>
          <w:szCs w:val="26"/>
        </w:rPr>
        <w:t>2.5</w:t>
      </w:r>
      <w:r w:rsidRPr="004F663E">
        <w:rPr>
          <w:rFonts w:cstheme="minorHAnsi"/>
          <w:noProof/>
          <w:sz w:val="26"/>
          <w:szCs w:val="26"/>
        </w:rPr>
        <w:t>hrs)</w:t>
      </w:r>
    </w:p>
    <w:p w14:paraId="78E80440" w14:textId="77777777" w:rsidR="00882CA6" w:rsidRDefault="00882CA6" w:rsidP="00300021">
      <w:pPr>
        <w:rPr>
          <w:rFonts w:cstheme="minorHAnsi"/>
          <w:b/>
          <w:bCs/>
          <w:i/>
          <w:iCs/>
          <w:noProof/>
          <w:sz w:val="24"/>
          <w:szCs w:val="24"/>
        </w:rPr>
      </w:pPr>
    </w:p>
    <w:p w14:paraId="676F7935" w14:textId="14ED9133" w:rsidR="00300021" w:rsidRPr="00882CA6" w:rsidRDefault="00300021" w:rsidP="00300021">
      <w:pPr>
        <w:rPr>
          <w:rFonts w:cstheme="minorHAnsi"/>
          <w:b/>
          <w:bCs/>
          <w:i/>
          <w:iCs/>
          <w:noProof/>
          <w:sz w:val="24"/>
          <w:szCs w:val="24"/>
        </w:rPr>
      </w:pPr>
      <w:r w:rsidRPr="00882CA6">
        <w:rPr>
          <w:rFonts w:cstheme="minorHAnsi"/>
          <w:b/>
          <w:bCs/>
          <w:i/>
          <w:iCs/>
          <w:noProof/>
          <w:sz w:val="24"/>
          <w:szCs w:val="24"/>
        </w:rPr>
        <w:t>Course Description:</w:t>
      </w:r>
    </w:p>
    <w:p w14:paraId="7B1D20AD" w14:textId="74B00B5C" w:rsidR="00882CA6" w:rsidRDefault="004F663E" w:rsidP="006B7626">
      <w:pPr>
        <w:rPr>
          <w:noProof/>
          <w:sz w:val="24"/>
          <w:szCs w:val="24"/>
        </w:rPr>
      </w:pPr>
      <w:r w:rsidRPr="004F663E">
        <w:rPr>
          <w:noProof/>
          <w:sz w:val="28"/>
          <w:szCs w:val="28"/>
        </w:rPr>
        <w:t xml:space="preserve">This </w:t>
      </w:r>
      <w:r w:rsidRPr="004F663E">
        <w:rPr>
          <w:noProof/>
          <w:sz w:val="28"/>
          <w:szCs w:val="28"/>
          <w:u w:val="single"/>
        </w:rPr>
        <w:t>three-hour course</w:t>
      </w:r>
      <w:r w:rsidRPr="004F663E">
        <w:rPr>
          <w:noProof/>
          <w:sz w:val="28"/>
          <w:szCs w:val="28"/>
        </w:rPr>
        <w:t xml:space="preserve"> provides law enforcement professionals with practical strategies to recognize and manage the impact of stress, trauma exposure, and compassion fatigue.  Participates will learn how mental health and wellness directly affect decision making, safety, and professional effectiveness.  The training emphasizes resilience building, selfcare practices, and awareness of available supports to strengthen both officer well-being and community trust.</w:t>
      </w:r>
    </w:p>
    <w:p w14:paraId="00F75206" w14:textId="77777777" w:rsidR="004F663E" w:rsidRDefault="004F663E" w:rsidP="006B7626">
      <w:pPr>
        <w:rPr>
          <w:noProof/>
          <w:sz w:val="26"/>
          <w:szCs w:val="26"/>
        </w:rPr>
      </w:pPr>
    </w:p>
    <w:p w14:paraId="01B114C2" w14:textId="5BDB23C0" w:rsidR="00882CA6" w:rsidRPr="004F663E" w:rsidRDefault="00882CA6" w:rsidP="006B7626">
      <w:pPr>
        <w:rPr>
          <w:noProof/>
          <w:sz w:val="26"/>
          <w:szCs w:val="26"/>
        </w:rPr>
      </w:pPr>
      <w:r w:rsidRPr="004F663E">
        <w:rPr>
          <w:noProof/>
          <w:sz w:val="26"/>
          <w:szCs w:val="26"/>
        </w:rPr>
        <w:t xml:space="preserve">This course is taught by </w:t>
      </w:r>
      <w:r w:rsidR="004F663E">
        <w:rPr>
          <w:noProof/>
          <w:sz w:val="26"/>
          <w:szCs w:val="26"/>
        </w:rPr>
        <w:t>Lisa Liggins-Chambers, Ph.D. Psychologist</w:t>
      </w:r>
      <w:r w:rsidRPr="004F663E">
        <w:rPr>
          <w:noProof/>
          <w:sz w:val="26"/>
          <w:szCs w:val="26"/>
        </w:rPr>
        <w:t>.</w:t>
      </w:r>
    </w:p>
    <w:p w14:paraId="45652520" w14:textId="77777777" w:rsidR="00882CA6" w:rsidRDefault="00882CA6" w:rsidP="006B7626">
      <w:pPr>
        <w:rPr>
          <w:noProof/>
          <w:sz w:val="24"/>
          <w:szCs w:val="24"/>
        </w:rPr>
      </w:pPr>
    </w:p>
    <w:p w14:paraId="79D6C91A" w14:textId="77777777" w:rsidR="004F663E" w:rsidRDefault="004F663E" w:rsidP="006B7626">
      <w:pPr>
        <w:rPr>
          <w:noProof/>
          <w:sz w:val="26"/>
          <w:szCs w:val="26"/>
        </w:rPr>
      </w:pPr>
    </w:p>
    <w:p w14:paraId="21DEABBB" w14:textId="77777777" w:rsidR="004F663E" w:rsidRDefault="004F663E" w:rsidP="006B7626">
      <w:pPr>
        <w:rPr>
          <w:noProof/>
          <w:sz w:val="26"/>
          <w:szCs w:val="26"/>
        </w:rPr>
      </w:pPr>
    </w:p>
    <w:p w14:paraId="47811C62" w14:textId="1A5CA08B" w:rsidR="006B7626" w:rsidRDefault="00300021" w:rsidP="006B7626">
      <w:pPr>
        <w:rPr>
          <w:b/>
          <w:bCs/>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4F663E">
        <w:rPr>
          <w:b/>
          <w:bCs/>
          <w:noProof/>
          <w:sz w:val="26"/>
          <w:szCs w:val="26"/>
        </w:rPr>
        <w:t>May 4</w:t>
      </w:r>
      <w:r w:rsidR="001D2351" w:rsidRPr="001D2351">
        <w:rPr>
          <w:b/>
          <w:bCs/>
          <w:noProof/>
          <w:sz w:val="26"/>
          <w:szCs w:val="26"/>
          <w:vertAlign w:val="superscript"/>
        </w:rPr>
        <w:t>th</w:t>
      </w:r>
      <w:r w:rsidR="00BE607E">
        <w:rPr>
          <w:b/>
          <w:bCs/>
          <w:noProof/>
          <w:sz w:val="26"/>
          <w:szCs w:val="26"/>
        </w:rPr>
        <w:t>.</w:t>
      </w:r>
    </w:p>
    <w:p w14:paraId="59BB146F" w14:textId="28AE7311" w:rsidR="00511B6C" w:rsidRDefault="00C34A29" w:rsidP="006B7626">
      <w:pPr>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07221B84" w14:textId="4AF0BC07" w:rsidR="007652D6" w:rsidRDefault="004F663E" w:rsidP="00B743C5">
      <w:pPr>
        <w:ind w:right="-360"/>
        <w:jc w:val="center"/>
        <w:rPr>
          <w:b/>
          <w:bCs/>
          <w:sz w:val="36"/>
          <w:szCs w:val="36"/>
        </w:rPr>
      </w:pPr>
      <w:r>
        <w:rPr>
          <w:b/>
          <w:bCs/>
          <w:sz w:val="36"/>
          <w:szCs w:val="36"/>
        </w:rPr>
        <w:t>May 18</w:t>
      </w:r>
      <w:r w:rsidRPr="004F663E">
        <w:rPr>
          <w:b/>
          <w:bCs/>
          <w:sz w:val="36"/>
          <w:szCs w:val="36"/>
          <w:vertAlign w:val="superscript"/>
        </w:rPr>
        <w:t>th</w:t>
      </w:r>
      <w:r w:rsidR="001D2351">
        <w:rPr>
          <w:b/>
          <w:bCs/>
          <w:sz w:val="36"/>
          <w:szCs w:val="36"/>
        </w:rPr>
        <w:t>, 2026</w:t>
      </w:r>
    </w:p>
    <w:p w14:paraId="5BB86F67" w14:textId="3A408392" w:rsidR="00037728" w:rsidRDefault="004F663E" w:rsidP="00037728">
      <w:pPr>
        <w:ind w:right="-360"/>
        <w:jc w:val="center"/>
        <w:rPr>
          <w:b/>
          <w:bCs/>
          <w:sz w:val="60"/>
          <w:szCs w:val="60"/>
          <w:u w:val="single"/>
        </w:rPr>
      </w:pPr>
      <w:r>
        <w:rPr>
          <w:b/>
          <w:bCs/>
          <w:sz w:val="60"/>
          <w:szCs w:val="60"/>
          <w:u w:val="single"/>
        </w:rPr>
        <w:t>Are You OK? (3hr)</w:t>
      </w:r>
    </w:p>
    <w:p w14:paraId="396F8EC8" w14:textId="08336E36" w:rsidR="004F663E" w:rsidRPr="004F663E" w:rsidRDefault="004F663E" w:rsidP="00037728">
      <w:pPr>
        <w:ind w:right="-360"/>
        <w:jc w:val="center"/>
        <w:rPr>
          <w:b/>
          <w:bCs/>
          <w:sz w:val="40"/>
          <w:szCs w:val="40"/>
          <w:u w:val="single"/>
        </w:rPr>
      </w:pPr>
      <w:r w:rsidRPr="004F663E">
        <w:rPr>
          <w:b/>
          <w:bCs/>
          <w:sz w:val="40"/>
          <w:szCs w:val="40"/>
          <w:u w:val="single"/>
        </w:rPr>
        <w:t>Trauma, Healing, and Restoring Mental Health in Police</w:t>
      </w:r>
    </w:p>
    <w:p w14:paraId="67B4CA63" w14:textId="77777777" w:rsidR="0087291B" w:rsidRDefault="0087291B" w:rsidP="00037728">
      <w:pPr>
        <w:ind w:right="-360"/>
        <w:jc w:val="center"/>
        <w:rPr>
          <w:b/>
          <w:bCs/>
          <w:sz w:val="60"/>
          <w:szCs w:val="60"/>
          <w:u w:val="single"/>
        </w:rPr>
      </w:pPr>
    </w:p>
    <w:p w14:paraId="67FE558F" w14:textId="77777777" w:rsidR="004F663E" w:rsidRPr="004F663E" w:rsidRDefault="004F663E" w:rsidP="004F663E">
      <w:pPr>
        <w:pStyle w:val="ListParagraph"/>
        <w:numPr>
          <w:ilvl w:val="0"/>
          <w:numId w:val="19"/>
        </w:numPr>
        <w:ind w:right="-360"/>
        <w:rPr>
          <w:rFonts w:ascii="Helvetica" w:eastAsia="Times New Roman" w:hAnsi="Helvetica" w:cs="Helvetica"/>
          <w:color w:val="23292F"/>
          <w:sz w:val="27"/>
          <w:szCs w:val="27"/>
        </w:rPr>
      </w:pPr>
      <w:r w:rsidRPr="004F663E">
        <w:rPr>
          <w:rFonts w:ascii="Helvetica" w:eastAsia="Times New Roman" w:hAnsi="Helvetica" w:cs="Helvetica"/>
          <w:color w:val="23292F"/>
          <w:sz w:val="27"/>
          <w:szCs w:val="27"/>
        </w:rPr>
        <w:t>The Weight of the Badge: What Trauma Looks Like in Policing</w:t>
      </w:r>
    </w:p>
    <w:p w14:paraId="23253DD8" w14:textId="77777777" w:rsidR="004F663E" w:rsidRPr="004F663E" w:rsidRDefault="004F663E" w:rsidP="004F663E">
      <w:pPr>
        <w:pStyle w:val="ListParagraph"/>
        <w:numPr>
          <w:ilvl w:val="0"/>
          <w:numId w:val="19"/>
        </w:numPr>
        <w:ind w:right="-360"/>
        <w:rPr>
          <w:rFonts w:ascii="Helvetica" w:eastAsia="Times New Roman" w:hAnsi="Helvetica" w:cs="Helvetica"/>
          <w:color w:val="23292F"/>
          <w:sz w:val="27"/>
          <w:szCs w:val="27"/>
        </w:rPr>
      </w:pPr>
      <w:r w:rsidRPr="004F663E">
        <w:rPr>
          <w:rFonts w:ascii="Helvetica" w:eastAsia="Times New Roman" w:hAnsi="Helvetica" w:cs="Helvetica"/>
          <w:color w:val="23292F"/>
          <w:sz w:val="27"/>
          <w:szCs w:val="27"/>
        </w:rPr>
        <w:t>The Hidden Cost</w:t>
      </w:r>
      <w:proofErr w:type="gramStart"/>
      <w:r w:rsidRPr="004F663E">
        <w:rPr>
          <w:rFonts w:ascii="Helvetica" w:eastAsia="Times New Roman" w:hAnsi="Helvetica" w:cs="Helvetica"/>
          <w:color w:val="23292F"/>
          <w:sz w:val="27"/>
          <w:szCs w:val="27"/>
        </w:rPr>
        <w:t>:  How</w:t>
      </w:r>
      <w:proofErr w:type="gramEnd"/>
      <w:r w:rsidRPr="004F663E">
        <w:rPr>
          <w:rFonts w:ascii="Helvetica" w:eastAsia="Times New Roman" w:hAnsi="Helvetica" w:cs="Helvetica"/>
          <w:color w:val="23292F"/>
          <w:sz w:val="27"/>
          <w:szCs w:val="27"/>
        </w:rPr>
        <w:t xml:space="preserve"> Trauma Shows Up</w:t>
      </w:r>
    </w:p>
    <w:p w14:paraId="66C25AB6" w14:textId="77777777" w:rsidR="004F663E" w:rsidRPr="004F663E" w:rsidRDefault="004F663E" w:rsidP="004F663E">
      <w:pPr>
        <w:pStyle w:val="ListParagraph"/>
        <w:numPr>
          <w:ilvl w:val="0"/>
          <w:numId w:val="19"/>
        </w:numPr>
        <w:ind w:right="-360"/>
        <w:rPr>
          <w:rFonts w:ascii="Helvetica" w:eastAsia="Times New Roman" w:hAnsi="Helvetica" w:cs="Helvetica"/>
          <w:color w:val="23292F"/>
          <w:sz w:val="27"/>
          <w:szCs w:val="27"/>
        </w:rPr>
      </w:pPr>
      <w:r w:rsidRPr="004F663E">
        <w:rPr>
          <w:rFonts w:ascii="Helvetica" w:eastAsia="Times New Roman" w:hAnsi="Helvetica" w:cs="Helvetica"/>
          <w:color w:val="23292F"/>
          <w:sz w:val="27"/>
          <w:szCs w:val="27"/>
        </w:rPr>
        <w:t>Breaking the Stigma</w:t>
      </w:r>
      <w:proofErr w:type="gramStart"/>
      <w:r w:rsidRPr="004F663E">
        <w:rPr>
          <w:rFonts w:ascii="Helvetica" w:eastAsia="Times New Roman" w:hAnsi="Helvetica" w:cs="Helvetica"/>
          <w:color w:val="23292F"/>
          <w:sz w:val="27"/>
          <w:szCs w:val="27"/>
        </w:rPr>
        <w:t>:  It’s</w:t>
      </w:r>
      <w:proofErr w:type="gramEnd"/>
      <w:r w:rsidRPr="004F663E">
        <w:rPr>
          <w:rFonts w:ascii="Helvetica" w:eastAsia="Times New Roman" w:hAnsi="Helvetica" w:cs="Helvetica"/>
          <w:color w:val="23292F"/>
          <w:sz w:val="27"/>
          <w:szCs w:val="27"/>
        </w:rPr>
        <w:t xml:space="preserve"> Okay Not to Be Okay</w:t>
      </w:r>
    </w:p>
    <w:p w14:paraId="491EF0C0" w14:textId="77777777" w:rsidR="004F663E" w:rsidRPr="004F663E" w:rsidRDefault="004F663E" w:rsidP="004F663E">
      <w:pPr>
        <w:pStyle w:val="ListParagraph"/>
        <w:numPr>
          <w:ilvl w:val="0"/>
          <w:numId w:val="19"/>
        </w:numPr>
        <w:ind w:right="-360"/>
        <w:rPr>
          <w:rFonts w:ascii="Helvetica" w:eastAsia="Times New Roman" w:hAnsi="Helvetica" w:cs="Helvetica"/>
          <w:color w:val="23292F"/>
          <w:sz w:val="27"/>
          <w:szCs w:val="27"/>
        </w:rPr>
      </w:pPr>
      <w:r w:rsidRPr="004F663E">
        <w:rPr>
          <w:rFonts w:ascii="Helvetica" w:eastAsia="Times New Roman" w:hAnsi="Helvetica" w:cs="Helvetica"/>
          <w:color w:val="23292F"/>
          <w:sz w:val="27"/>
          <w:szCs w:val="27"/>
        </w:rPr>
        <w:t>The Path to Healing</w:t>
      </w:r>
    </w:p>
    <w:p w14:paraId="4306E086" w14:textId="77777777" w:rsidR="004F663E" w:rsidRPr="004F663E" w:rsidRDefault="004F663E" w:rsidP="004F663E">
      <w:pPr>
        <w:pStyle w:val="ListParagraph"/>
        <w:numPr>
          <w:ilvl w:val="0"/>
          <w:numId w:val="19"/>
        </w:numPr>
        <w:ind w:right="-360"/>
        <w:rPr>
          <w:rFonts w:ascii="Helvetica" w:eastAsia="Times New Roman" w:hAnsi="Helvetica" w:cs="Helvetica"/>
          <w:color w:val="23292F"/>
          <w:sz w:val="27"/>
          <w:szCs w:val="27"/>
        </w:rPr>
      </w:pPr>
      <w:r w:rsidRPr="004F663E">
        <w:rPr>
          <w:rFonts w:ascii="Helvetica" w:eastAsia="Times New Roman" w:hAnsi="Helvetica" w:cs="Helvetica"/>
          <w:color w:val="23292F"/>
          <w:sz w:val="27"/>
          <w:szCs w:val="27"/>
        </w:rPr>
        <w:t>How to Know If You’re Not Ok</w:t>
      </w:r>
    </w:p>
    <w:p w14:paraId="6DC5E100" w14:textId="0AB04D55" w:rsidR="00882CA6" w:rsidRPr="004F663E" w:rsidRDefault="004F663E" w:rsidP="00392369">
      <w:pPr>
        <w:pStyle w:val="ListParagraph"/>
        <w:numPr>
          <w:ilvl w:val="0"/>
          <w:numId w:val="19"/>
        </w:numPr>
        <w:ind w:right="-360"/>
        <w:rPr>
          <w:b/>
          <w:bCs/>
        </w:rPr>
      </w:pPr>
      <w:r w:rsidRPr="004F663E">
        <w:rPr>
          <w:rFonts w:ascii="Helvetica" w:eastAsia="Times New Roman" w:hAnsi="Helvetica" w:cs="Helvetica"/>
          <w:color w:val="23292F"/>
          <w:sz w:val="27"/>
          <w:szCs w:val="27"/>
        </w:rPr>
        <w:t>Action Planning</w:t>
      </w:r>
    </w:p>
    <w:p w14:paraId="2D3F8235" w14:textId="77777777" w:rsidR="004F663E" w:rsidRDefault="004F663E" w:rsidP="004F663E">
      <w:pPr>
        <w:ind w:right="-360"/>
        <w:rPr>
          <w:b/>
          <w:bCs/>
        </w:rPr>
      </w:pPr>
    </w:p>
    <w:p w14:paraId="7461B0C1" w14:textId="77777777" w:rsidR="004F663E" w:rsidRPr="004F663E" w:rsidRDefault="004F663E" w:rsidP="004F663E">
      <w:pPr>
        <w:ind w:right="-360"/>
        <w:rPr>
          <w:b/>
          <w:bCs/>
        </w:rPr>
      </w:pPr>
    </w:p>
    <w:p w14:paraId="1F8440E6" w14:textId="5F09A5DE" w:rsidR="00B743C5" w:rsidRPr="00B743C5" w:rsidRDefault="00B743C5" w:rsidP="00B743C5">
      <w:pPr>
        <w:ind w:right="-360"/>
      </w:pPr>
      <w:r w:rsidRPr="00B743C5">
        <w:rPr>
          <w:b/>
          <w:bCs/>
          <w:u w:val="single"/>
        </w:rPr>
        <w:t>LOCATION:</w:t>
      </w:r>
      <w:r w:rsidR="00037728">
        <w:rPr>
          <w:b/>
          <w:bCs/>
        </w:rPr>
        <w:tab/>
      </w:r>
      <w:r w:rsidR="001D2351">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004F663E">
        <w:rPr>
          <w:b/>
          <w:bCs/>
        </w:rPr>
        <w:t>1</w:t>
      </w:r>
      <w:r w:rsidRPr="00B743C5">
        <w:t xml:space="preserve">:00 </w:t>
      </w:r>
      <w:r w:rsidR="004F663E">
        <w:t>p</w:t>
      </w:r>
      <w:r w:rsidRPr="00B743C5">
        <w:t>m - 4:00 pm</w:t>
      </w:r>
    </w:p>
    <w:p w14:paraId="2B2769A3" w14:textId="2EA19B03" w:rsidR="001A400D" w:rsidRPr="00B743C5" w:rsidRDefault="001D2351" w:rsidP="001A400D">
      <w:pPr>
        <w:ind w:left="720" w:right="-360" w:firstLine="720"/>
      </w:pPr>
      <w:r>
        <w:t>1701 E. Main St</w:t>
      </w:r>
      <w:r w:rsidR="00E90E27">
        <w: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1EC5204E" w:rsidR="00B743C5" w:rsidRPr="00B743C5" w:rsidRDefault="001D2351"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245C4AC9" w14:textId="77777777" w:rsidR="00882CA6" w:rsidRDefault="00882CA6" w:rsidP="00037728">
      <w:pPr>
        <w:ind w:right="-360"/>
        <w:jc w:val="center"/>
        <w:rPr>
          <w:b/>
          <w:bCs/>
        </w:rPr>
      </w:pPr>
    </w:p>
    <w:p w14:paraId="737689DA" w14:textId="6259A6AE" w:rsidR="00B743C5" w:rsidRPr="00B743C5" w:rsidRDefault="006660F9" w:rsidP="00037728">
      <w:pPr>
        <w:ind w:right="-360"/>
        <w:jc w:val="center"/>
        <w:rPr>
          <w:b/>
          <w:bCs/>
        </w:rPr>
      </w:pPr>
      <w:r>
        <w:rPr>
          <w:b/>
          <w:bCs/>
        </w:rPr>
        <w:t>I</w:t>
      </w:r>
      <w:r w:rsidR="00B743C5" w:rsidRPr="00B743C5">
        <w:rPr>
          <w:b/>
          <w:bCs/>
        </w:rPr>
        <w:t>NSTRUCTOR:</w:t>
      </w:r>
    </w:p>
    <w:p w14:paraId="25935A25" w14:textId="38D0CAE2" w:rsidR="00B743C5" w:rsidRPr="00037728" w:rsidRDefault="004F663E" w:rsidP="00037728">
      <w:pPr>
        <w:ind w:right="-360"/>
        <w:jc w:val="center"/>
        <w:rPr>
          <w:b/>
          <w:bCs/>
          <w:sz w:val="32"/>
          <w:szCs w:val="32"/>
          <w:u w:val="single"/>
        </w:rPr>
      </w:pPr>
      <w:r>
        <w:rPr>
          <w:b/>
          <w:bCs/>
          <w:sz w:val="32"/>
          <w:szCs w:val="32"/>
          <w:u w:val="single"/>
        </w:rPr>
        <w:t>Lisa Liggins-Chambers, Ph.D. Psychologist</w:t>
      </w:r>
    </w:p>
    <w:sectPr w:rsidR="00B743C5" w:rsidRPr="00037728"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A6D8A"/>
    <w:multiLevelType w:val="multilevel"/>
    <w:tmpl w:val="0EB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A1982"/>
    <w:multiLevelType w:val="multilevel"/>
    <w:tmpl w:val="AC1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44E48"/>
    <w:multiLevelType w:val="multilevel"/>
    <w:tmpl w:val="EB8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4F3A20"/>
    <w:multiLevelType w:val="multilevel"/>
    <w:tmpl w:val="380C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977438"/>
    <w:multiLevelType w:val="multilevel"/>
    <w:tmpl w:val="D28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804884"/>
    <w:multiLevelType w:val="multilevel"/>
    <w:tmpl w:val="762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F2046"/>
    <w:multiLevelType w:val="multilevel"/>
    <w:tmpl w:val="B7DC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66460">
    <w:abstractNumId w:val="3"/>
  </w:num>
  <w:num w:numId="2" w16cid:durableId="273177338">
    <w:abstractNumId w:val="9"/>
  </w:num>
  <w:num w:numId="3" w16cid:durableId="1105534290">
    <w:abstractNumId w:val="17"/>
  </w:num>
  <w:num w:numId="4" w16cid:durableId="550117066">
    <w:abstractNumId w:val="0"/>
  </w:num>
  <w:num w:numId="5" w16cid:durableId="832530154">
    <w:abstractNumId w:val="5"/>
  </w:num>
  <w:num w:numId="6" w16cid:durableId="1103182782">
    <w:abstractNumId w:val="7"/>
  </w:num>
  <w:num w:numId="7" w16cid:durableId="1642997280">
    <w:abstractNumId w:val="4"/>
  </w:num>
  <w:num w:numId="8" w16cid:durableId="1128357065">
    <w:abstractNumId w:val="14"/>
  </w:num>
  <w:num w:numId="9" w16cid:durableId="147554078">
    <w:abstractNumId w:val="6"/>
  </w:num>
  <w:num w:numId="10" w16cid:durableId="1594708218">
    <w:abstractNumId w:val="16"/>
  </w:num>
  <w:num w:numId="11" w16cid:durableId="1263950232">
    <w:abstractNumId w:val="13"/>
  </w:num>
  <w:num w:numId="12" w16cid:durableId="192771951">
    <w:abstractNumId w:val="8"/>
  </w:num>
  <w:num w:numId="13" w16cid:durableId="525411117">
    <w:abstractNumId w:val="10"/>
  </w:num>
  <w:num w:numId="14" w16cid:durableId="1643997186">
    <w:abstractNumId w:val="12"/>
  </w:num>
  <w:num w:numId="15" w16cid:durableId="461316235">
    <w:abstractNumId w:val="18"/>
  </w:num>
  <w:num w:numId="16" w16cid:durableId="1342927178">
    <w:abstractNumId w:val="1"/>
  </w:num>
  <w:num w:numId="17" w16cid:durableId="1897008915">
    <w:abstractNumId w:val="2"/>
  </w:num>
  <w:num w:numId="18" w16cid:durableId="1106002845">
    <w:abstractNumId w:val="11"/>
  </w:num>
  <w:num w:numId="19" w16cid:durableId="1805854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2351"/>
    <w:rsid w:val="001D452C"/>
    <w:rsid w:val="00217D1B"/>
    <w:rsid w:val="0027099D"/>
    <w:rsid w:val="00286509"/>
    <w:rsid w:val="002D2011"/>
    <w:rsid w:val="002E1B92"/>
    <w:rsid w:val="00300021"/>
    <w:rsid w:val="00365F6D"/>
    <w:rsid w:val="0046087B"/>
    <w:rsid w:val="004C3416"/>
    <w:rsid w:val="004F663E"/>
    <w:rsid w:val="00511B6C"/>
    <w:rsid w:val="006660F9"/>
    <w:rsid w:val="006B7626"/>
    <w:rsid w:val="00704010"/>
    <w:rsid w:val="007652D6"/>
    <w:rsid w:val="00767EE6"/>
    <w:rsid w:val="00775591"/>
    <w:rsid w:val="00792A8D"/>
    <w:rsid w:val="0086209E"/>
    <w:rsid w:val="0087291B"/>
    <w:rsid w:val="00882CA6"/>
    <w:rsid w:val="008C0447"/>
    <w:rsid w:val="00932017"/>
    <w:rsid w:val="009633EB"/>
    <w:rsid w:val="00A06224"/>
    <w:rsid w:val="00A64FAD"/>
    <w:rsid w:val="00AF220C"/>
    <w:rsid w:val="00B743C5"/>
    <w:rsid w:val="00BC384D"/>
    <w:rsid w:val="00BC51E3"/>
    <w:rsid w:val="00BE607E"/>
    <w:rsid w:val="00C34A29"/>
    <w:rsid w:val="00D43954"/>
    <w:rsid w:val="00E70E71"/>
    <w:rsid w:val="00E72811"/>
    <w:rsid w:val="00E90E27"/>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561">
      <w:bodyDiv w:val="1"/>
      <w:marLeft w:val="0"/>
      <w:marRight w:val="0"/>
      <w:marTop w:val="0"/>
      <w:marBottom w:val="0"/>
      <w:divBdr>
        <w:top w:val="none" w:sz="0" w:space="0" w:color="auto"/>
        <w:left w:val="none" w:sz="0" w:space="0" w:color="auto"/>
        <w:bottom w:val="none" w:sz="0" w:space="0" w:color="auto"/>
        <w:right w:val="none" w:sz="0" w:space="0" w:color="auto"/>
      </w:divBdr>
    </w:div>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171343126">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24015676">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513230164">
      <w:bodyDiv w:val="1"/>
      <w:marLeft w:val="0"/>
      <w:marRight w:val="0"/>
      <w:marTop w:val="0"/>
      <w:marBottom w:val="0"/>
      <w:divBdr>
        <w:top w:val="none" w:sz="0" w:space="0" w:color="auto"/>
        <w:left w:val="none" w:sz="0" w:space="0" w:color="auto"/>
        <w:bottom w:val="none" w:sz="0" w:space="0" w:color="auto"/>
        <w:right w:val="none" w:sz="0" w:space="0" w:color="auto"/>
      </w:divBdr>
    </w:div>
    <w:div w:id="654843803">
      <w:bodyDiv w:val="1"/>
      <w:marLeft w:val="0"/>
      <w:marRight w:val="0"/>
      <w:marTop w:val="0"/>
      <w:marBottom w:val="0"/>
      <w:divBdr>
        <w:top w:val="none" w:sz="0" w:space="0" w:color="auto"/>
        <w:left w:val="none" w:sz="0" w:space="0" w:color="auto"/>
        <w:bottom w:val="none" w:sz="0" w:space="0" w:color="auto"/>
        <w:right w:val="none" w:sz="0" w:space="0" w:color="auto"/>
      </w:divBdr>
    </w:div>
    <w:div w:id="881944375">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30089072">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46997717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824272608">
      <w:bodyDiv w:val="1"/>
      <w:marLeft w:val="0"/>
      <w:marRight w:val="0"/>
      <w:marTop w:val="0"/>
      <w:marBottom w:val="0"/>
      <w:divBdr>
        <w:top w:val="none" w:sz="0" w:space="0" w:color="auto"/>
        <w:left w:val="none" w:sz="0" w:space="0" w:color="auto"/>
        <w:bottom w:val="none" w:sz="0" w:space="0" w:color="auto"/>
        <w:right w:val="none" w:sz="0" w:space="0" w:color="auto"/>
      </w:divBdr>
    </w:div>
    <w:div w:id="1955861438">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2026-04-08T14:21:00Z</dcterms:created>
  <dcterms:modified xsi:type="dcterms:W3CDTF">2026-04-08T14:21:00Z</dcterms:modified>
</cp:coreProperties>
</file>